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B9A" w:rsidRPr="00AD6189" w:rsidRDefault="00614AF4" w:rsidP="005534CF">
      <w:pPr>
        <w:tabs>
          <w:tab w:val="left" w:pos="142"/>
          <w:tab w:val="left" w:pos="9288"/>
        </w:tabs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drawing>
          <wp:inline distT="0" distB="0" distL="0" distR="0" wp14:anchorId="60F0E7CB" wp14:editId="14F939A8">
            <wp:extent cx="6017394" cy="6475228"/>
            <wp:effectExtent l="19050" t="0" r="2406" b="0"/>
            <wp:docPr id="1" name="Рисунок 0" descr="тат 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т яз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1991" cy="648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555" w:rsidRDefault="00006555" w:rsidP="00AD61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06555" w:rsidRDefault="00006555" w:rsidP="00AD61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06555" w:rsidRDefault="00006555" w:rsidP="00AD61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63EE1" w:rsidRPr="00063EE1" w:rsidRDefault="00006555" w:rsidP="00063EE1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063EE1" w:rsidRPr="00063EE1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Пояснительная записка.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 </w:t>
      </w:r>
      <w:r w:rsidRPr="00063EE1">
        <w:rPr>
          <w:rFonts w:ascii="Times New Roman" w:hAnsi="Times New Roman"/>
          <w:color w:val="auto"/>
          <w:sz w:val="28"/>
          <w:szCs w:val="28"/>
          <w:lang w:val="tt-RU"/>
        </w:rPr>
        <w:t xml:space="preserve">Татарский язык, выступая как родной, является основой развития мышления, воображения, интеллектуальных и творческих способностей обучающихся, основой самореализации личности, развития способности </w:t>
      </w:r>
      <w:r w:rsidRPr="00063EE1">
        <w:rPr>
          <w:rFonts w:ascii="Times New Roman" w:hAnsi="Times New Roman"/>
          <w:color w:val="auto"/>
          <w:sz w:val="28"/>
          <w:szCs w:val="28"/>
          <w:lang w:val="tt-RU"/>
        </w:rPr>
        <w:br/>
        <w:t xml:space="preserve">к самостоятельному усвоению новых знаний и умений, включая организацию учебной деятельности. Татарский язык является средством приобщения к духовному богатству народа - его культуре и литературе, а также одним из каналов социализации личности. Будучи основой развития мышления, предмет «Родной </w:t>
      </w:r>
      <w:r w:rsidRPr="00063EE1">
        <w:rPr>
          <w:rFonts w:ascii="Times New Roman" w:hAnsi="Times New Roman"/>
          <w:color w:val="auto"/>
          <w:sz w:val="28"/>
          <w:szCs w:val="28"/>
          <w:lang w:val="tt-RU"/>
        </w:rPr>
        <w:lastRenderedPageBreak/>
        <w:t xml:space="preserve">(татарский) язык» неразрывно связан с другими школьными предметами, </w:t>
      </w:r>
      <w:r w:rsidRPr="00063EE1">
        <w:rPr>
          <w:rFonts w:ascii="Times New Roman" w:hAnsi="Times New Roman"/>
          <w:color w:val="auto"/>
          <w:sz w:val="28"/>
          <w:szCs w:val="28"/>
          <w:lang w:val="tt-RU"/>
        </w:rPr>
        <w:br/>
        <w:t>в частности - с предметом «Литературное чтение на родном (татарском) языке».</w:t>
      </w:r>
    </w:p>
    <w:p w:rsidR="00063EE1" w:rsidRPr="00063EE1" w:rsidRDefault="00063EE1" w:rsidP="00063EE1">
      <w:pPr>
        <w:spacing w:after="0" w:line="240" w:lineRule="auto"/>
        <w:rPr>
          <w:rFonts w:ascii="Times New Roman" w:hAnsi="Times New Roman"/>
          <w:color w:val="auto"/>
          <w:sz w:val="28"/>
          <w:szCs w:val="28"/>
          <w:lang w:val="tt-RU"/>
        </w:rPr>
      </w:pPr>
      <w:r w:rsidRPr="00063EE1">
        <w:rPr>
          <w:rFonts w:ascii="Times New Roman" w:hAnsi="Times New Roman"/>
          <w:color w:val="auto"/>
          <w:sz w:val="28"/>
          <w:szCs w:val="28"/>
          <w:lang w:val="tt-RU"/>
        </w:rPr>
        <w:t> У обучающегося последовательно формируются эмоционально-ценностное отношение к родному языку, интерес к его изучению, желание умело пользоваться им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у обучающегося позитивного эмоционально-ценностного отношения к родному языку закладываются основы гражданской культуры личности.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В содержании программы по родному (татарскому) языку выделяются следующие содержательные линии: обучение грамоте, систематический курс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 xml:space="preserve">и развитие речи. </w:t>
      </w:r>
    </w:p>
    <w:p w:rsidR="00063EE1" w:rsidRPr="00063EE1" w:rsidRDefault="00063EE1" w:rsidP="00063EE1">
      <w:pPr>
        <w:spacing w:after="0" w:line="240" w:lineRule="auto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hAnsi="Times New Roman"/>
          <w:color w:val="auto"/>
          <w:sz w:val="28"/>
          <w:szCs w:val="28"/>
          <w:lang w:eastAsia="en-US"/>
        </w:rPr>
        <w:t>Изучение родного (татарского) языка направлено на достижение следующих целей:</w:t>
      </w:r>
    </w:p>
    <w:p w:rsidR="00063EE1" w:rsidRPr="00063EE1" w:rsidRDefault="00063EE1" w:rsidP="00063EE1">
      <w:pPr>
        <w:spacing w:after="0" w:line="240" w:lineRule="auto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hAnsi="Times New Roman"/>
          <w:color w:val="auto"/>
          <w:sz w:val="28"/>
          <w:szCs w:val="28"/>
          <w:lang w:eastAsia="en-US"/>
        </w:rPr>
        <w:t xml:space="preserve">формирование коммуникативных навыков обучающихся: развитие устной </w:t>
      </w:r>
      <w:r w:rsidRPr="00063EE1">
        <w:rPr>
          <w:rFonts w:ascii="Times New Roman" w:hAnsi="Times New Roman"/>
          <w:color w:val="auto"/>
          <w:sz w:val="28"/>
          <w:szCs w:val="28"/>
          <w:lang w:eastAsia="en-US"/>
        </w:rPr>
        <w:br/>
        <w:t xml:space="preserve">и письменной речи, монологической и диалогической речи, а также навыков грамотного, безошибочного письма как показателя общей культуры человека, ознакомление обучающихся с основными положениями науки о татарском языке </w:t>
      </w:r>
      <w:r w:rsidRPr="00063EE1">
        <w:rPr>
          <w:rFonts w:ascii="Times New Roman" w:hAnsi="Times New Roman"/>
          <w:color w:val="auto"/>
          <w:sz w:val="28"/>
          <w:szCs w:val="28"/>
          <w:lang w:eastAsia="en-US"/>
        </w:rPr>
        <w:br/>
        <w:t>и формирование на этой основе знаково-символического восприятия и логического мышления обучающихся.</w:t>
      </w:r>
    </w:p>
    <w:p w:rsidR="00063EE1" w:rsidRPr="00063EE1" w:rsidRDefault="00063EE1" w:rsidP="00063EE1">
      <w:pPr>
        <w:spacing w:after="0" w:line="240" w:lineRule="auto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hAnsi="Times New Roman"/>
          <w:color w:val="auto"/>
          <w:sz w:val="28"/>
          <w:szCs w:val="28"/>
          <w:lang w:eastAsia="en-US"/>
        </w:rPr>
        <w:t>Достижение поставленных целей реализации программы по родному (татарскому) языку предусматривает решение следующих задач:</w:t>
      </w:r>
    </w:p>
    <w:p w:rsidR="00063EE1" w:rsidRPr="00063EE1" w:rsidRDefault="00063EE1" w:rsidP="00063EE1">
      <w:pPr>
        <w:spacing w:after="0" w:line="240" w:lineRule="auto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hAnsi="Times New Roman"/>
          <w:color w:val="auto"/>
          <w:sz w:val="28"/>
          <w:szCs w:val="28"/>
          <w:lang w:eastAsia="en-US"/>
        </w:rPr>
        <w:t>обеспечение мотивации обучения родному (татарскому) языку;</w:t>
      </w:r>
    </w:p>
    <w:p w:rsidR="00063EE1" w:rsidRPr="00063EE1" w:rsidRDefault="00063EE1" w:rsidP="00063EE1">
      <w:pPr>
        <w:spacing w:after="0" w:line="240" w:lineRule="auto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hAnsi="Times New Roman"/>
          <w:color w:val="auto"/>
          <w:sz w:val="28"/>
          <w:szCs w:val="28"/>
          <w:lang w:eastAsia="en-US"/>
        </w:rPr>
        <w:t xml:space="preserve">формирование базы первоначальных лингвистических знаний, накопление практики использования грамматических форм татарского языка, обогащение актуального и потенциального словарного запаса; </w:t>
      </w:r>
    </w:p>
    <w:p w:rsidR="00063EE1" w:rsidRPr="00063EE1" w:rsidRDefault="00063EE1" w:rsidP="00063EE1">
      <w:pPr>
        <w:spacing w:after="0" w:line="240" w:lineRule="auto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hAnsi="Times New Roman"/>
          <w:color w:val="auto"/>
          <w:sz w:val="28"/>
          <w:szCs w:val="28"/>
          <w:lang w:eastAsia="en-US"/>
        </w:rPr>
        <w:t>овладение нормами татарского речевого этикета, в том числе и в ситуации межнационального общения;</w:t>
      </w:r>
    </w:p>
    <w:p w:rsidR="00063EE1" w:rsidRPr="00063EE1" w:rsidRDefault="00063EE1" w:rsidP="00063EE1">
      <w:pPr>
        <w:spacing w:after="0" w:line="240" w:lineRule="auto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hAnsi="Times New Roman"/>
          <w:color w:val="auto"/>
          <w:sz w:val="28"/>
          <w:szCs w:val="28"/>
          <w:lang w:eastAsia="en-US"/>
        </w:rPr>
        <w:t>формирование на материале учебного предмета «Родной (татарский) язык» общей культуры, гражданских и патриотических качеств, основных умений учиться и способности к организации своей деятельности, развитие духовно-нравственной сферы личности младших школьников.</w:t>
      </w:r>
    </w:p>
    <w:p w:rsidR="00063EE1" w:rsidRPr="00063EE1" w:rsidRDefault="00063EE1" w:rsidP="00063EE1">
      <w:pPr>
        <w:spacing w:after="0" w:line="240" w:lineRule="auto"/>
        <w:rPr>
          <w:rFonts w:ascii="Times New Roman" w:hAnsi="Times New Roman"/>
          <w:i/>
          <w:color w:val="auto"/>
          <w:sz w:val="28"/>
          <w:szCs w:val="28"/>
          <w:lang w:eastAsia="en-US"/>
        </w:rPr>
      </w:pPr>
      <w:proofErr w:type="gramStart"/>
      <w:r w:rsidRPr="00063EE1">
        <w:rPr>
          <w:rFonts w:ascii="Times New Roman" w:hAnsi="Times New Roman"/>
          <w:i/>
          <w:color w:val="auto"/>
          <w:sz w:val="28"/>
          <w:szCs w:val="28"/>
          <w:lang w:eastAsia="en-US"/>
        </w:rPr>
        <w:t xml:space="preserve">Общее число часов, рекомендованных для изучения родного (татарского) языка, </w:t>
      </w:r>
      <w:r w:rsidRPr="00063EE1">
        <w:rPr>
          <w:rFonts w:ascii="Times New Roman" w:eastAsia="Calibri" w:hAnsi="Times New Roman"/>
          <w:i/>
          <w:color w:val="auto"/>
          <w:sz w:val="28"/>
          <w:szCs w:val="28"/>
          <w:lang w:eastAsia="en-US"/>
        </w:rPr>
        <w:t>-</w:t>
      </w:r>
      <w:r w:rsidRPr="00063EE1">
        <w:rPr>
          <w:rFonts w:ascii="Times New Roman" w:hAnsi="Times New Roman"/>
          <w:i/>
          <w:color w:val="auto"/>
          <w:sz w:val="28"/>
          <w:szCs w:val="28"/>
          <w:lang w:eastAsia="en-US"/>
        </w:rPr>
        <w:t xml:space="preserve">387 часов: в 1 классе </w:t>
      </w:r>
      <w:r w:rsidRPr="00063EE1">
        <w:rPr>
          <w:rFonts w:ascii="Times New Roman" w:eastAsia="Calibri" w:hAnsi="Times New Roman"/>
          <w:i/>
          <w:color w:val="auto"/>
          <w:sz w:val="28"/>
          <w:szCs w:val="28"/>
          <w:lang w:eastAsia="en-US"/>
        </w:rPr>
        <w:t>-</w:t>
      </w:r>
      <w:r w:rsidRPr="00063EE1">
        <w:rPr>
          <w:rFonts w:ascii="Times New Roman" w:hAnsi="Times New Roman"/>
          <w:i/>
          <w:color w:val="auto"/>
          <w:sz w:val="28"/>
          <w:szCs w:val="28"/>
          <w:lang w:eastAsia="en-US"/>
        </w:rPr>
        <w:t xml:space="preserve">81 час (2 часа в неделю), во 2 классе </w:t>
      </w:r>
      <w:r w:rsidRPr="00063EE1">
        <w:rPr>
          <w:rFonts w:ascii="Times New Roman" w:eastAsia="Calibri" w:hAnsi="Times New Roman"/>
          <w:i/>
          <w:color w:val="auto"/>
          <w:sz w:val="28"/>
          <w:szCs w:val="28"/>
          <w:lang w:eastAsia="en-US"/>
        </w:rPr>
        <w:t>-</w:t>
      </w:r>
      <w:r w:rsidRPr="00063EE1">
        <w:rPr>
          <w:rFonts w:ascii="Times New Roman" w:hAnsi="Times New Roman"/>
          <w:i/>
          <w:color w:val="auto"/>
          <w:sz w:val="28"/>
          <w:szCs w:val="28"/>
          <w:lang w:eastAsia="en-US"/>
        </w:rPr>
        <w:t xml:space="preserve"> 102 часа (3 часа в неделю), в 3 классе </w:t>
      </w:r>
      <w:r w:rsidRPr="00063EE1">
        <w:rPr>
          <w:rFonts w:ascii="Times New Roman" w:eastAsia="Calibri" w:hAnsi="Times New Roman"/>
          <w:i/>
          <w:color w:val="auto"/>
          <w:sz w:val="28"/>
          <w:szCs w:val="28"/>
          <w:lang w:eastAsia="en-US"/>
        </w:rPr>
        <w:t>-</w:t>
      </w:r>
      <w:r w:rsidRPr="00063EE1">
        <w:rPr>
          <w:rFonts w:ascii="Times New Roman" w:hAnsi="Times New Roman"/>
          <w:i/>
          <w:color w:val="auto"/>
          <w:sz w:val="28"/>
          <w:szCs w:val="28"/>
          <w:lang w:eastAsia="en-US"/>
        </w:rPr>
        <w:t xml:space="preserve">102 часа (3 часа в неделю, 34 учебные недели), в 4 классе </w:t>
      </w:r>
      <w:r w:rsidRPr="00063EE1">
        <w:rPr>
          <w:rFonts w:ascii="Times New Roman" w:eastAsia="Calibri" w:hAnsi="Times New Roman"/>
          <w:i/>
          <w:color w:val="auto"/>
          <w:sz w:val="28"/>
          <w:szCs w:val="28"/>
          <w:lang w:eastAsia="en-US"/>
        </w:rPr>
        <w:t>-</w:t>
      </w:r>
      <w:r w:rsidRPr="00063EE1">
        <w:rPr>
          <w:rFonts w:ascii="Times New Roman" w:hAnsi="Times New Roman"/>
          <w:i/>
          <w:color w:val="auto"/>
          <w:sz w:val="28"/>
          <w:szCs w:val="28"/>
          <w:lang w:eastAsia="en-US"/>
        </w:rPr>
        <w:t>102 часа (3 часа в неделю).</w:t>
      </w:r>
      <w:proofErr w:type="gramEnd"/>
    </w:p>
    <w:p w:rsidR="00063EE1" w:rsidRPr="00063EE1" w:rsidRDefault="00063EE1" w:rsidP="00063EE1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</w:p>
    <w:p w:rsidR="00063EE1" w:rsidRPr="00063EE1" w:rsidRDefault="00063EE1" w:rsidP="00063EE1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Содержание обучения в 4 классе.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1. Систематический курс.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1.1. Фонетика и графика.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Специфичные звуки татарского языка. Закон сингармонизма в татарском языке.</w:t>
      </w: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Виды сингармонизма: губная и нёбная гармония. </w:t>
      </w:r>
      <w:proofErr w:type="spellStart"/>
      <w:proofErr w:type="gramStart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Звуко</w:t>
      </w:r>
      <w:proofErr w:type="spellEnd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-буквенный</w:t>
      </w:r>
      <w:proofErr w:type="gramEnd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разбор слова.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1.2. Орфоэпия.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Правильная интонация в процессе говорения и чтения. Нормы произношения звуков и сочетаний звуков. Ударение в словах в соответствии с нормами современного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татарского литературного языка.</w:t>
      </w: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Случаи, когда ударение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не сохраняется в собственных и заимствованных словах татарского языка.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Использование орфоэпического словаря татарского языка при определении правильного произношения слов.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1.3. Лексика.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Исконные слова в татарском языке.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Русские и арабско-персидские заимствования в татарском языке.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Однозначные и многозначные слова.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Прямое и переносное значение слова.</w:t>
      </w: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Выявление в художественном тексте слов, употребленных в переносном значении.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Использование в речи синонимов, антонимов, омонимов.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Определение значения слова по тексту или уточнение значения с помощью толкового словаря.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1.4. Состав слова (</w:t>
      </w:r>
      <w:proofErr w:type="spellStart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морфемика</w:t>
      </w:r>
      <w:proofErr w:type="spellEnd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).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Морфемный состав слова.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Порядок присоединения аффиксов в татарском языке. Словообразующие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 формообразующие аффиксы. Разбор слова по составу.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1.5. Морфология.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Устанавливание принадлежности слова к определённой части речи (в объёме изученного) по комплексу освоенных грамматических признаков.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Имя существительное. Повторение грамматических категорий имён существительных (число, падеж).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Имя прилагательное. Значение и употребление в речи имён прилагательных. Степени сравнения </w:t>
      </w:r>
      <w:proofErr w:type="spellStart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прилагательных</w:t>
      </w:r>
      <w:proofErr w:type="gramStart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.И</w:t>
      </w:r>
      <w:proofErr w:type="gramEnd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спользование</w:t>
      </w:r>
      <w:proofErr w:type="spellEnd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в речи прилагательных синонимов </w:t>
      </w:r>
      <w:proofErr w:type="spellStart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иантонимов</w:t>
      </w:r>
      <w:proofErr w:type="spellEnd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Местоимение. Личные местоимения (повторение). Склонение личных местоимений по </w:t>
      </w:r>
      <w:proofErr w:type="spellStart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падежам</w:t>
      </w:r>
      <w:proofErr w:type="gramStart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.И</w:t>
      </w:r>
      <w:proofErr w:type="gramEnd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спользование</w:t>
      </w:r>
      <w:proofErr w:type="spellEnd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личных местоимений в речи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для устранения повторов.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Указательные и вопросительные местоимения.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Числительное. Определение значения и употребления в речи числительных.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Количественные и порядковые числительные.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Глагол. Форма повелительного наклонения глагола.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Основа глагола.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val="tt-RU"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val="tt-RU" w:eastAsia="en-US"/>
        </w:rPr>
        <w:t xml:space="preserve">Определение категории времени глагола изъявительного наклонения: настоящее, прошедшее (определённое) и будущее (определённое).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Отрицательный аспект глаголов настоящего, прошедшего и будущего времени</w:t>
      </w:r>
      <w:proofErr w:type="gramStart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.</w:t>
      </w:r>
      <w:r w:rsidRPr="00063EE1">
        <w:rPr>
          <w:rFonts w:ascii="Times New Roman" w:eastAsia="Calibri" w:hAnsi="Times New Roman"/>
          <w:color w:val="auto"/>
          <w:sz w:val="28"/>
          <w:szCs w:val="28"/>
          <w:lang w:val="tt-RU" w:eastAsia="en-US"/>
        </w:rPr>
        <w:t>С</w:t>
      </w:r>
      <w:proofErr w:type="gramEnd"/>
      <w:r w:rsidRPr="00063EE1">
        <w:rPr>
          <w:rFonts w:ascii="Times New Roman" w:eastAsia="Calibri" w:hAnsi="Times New Roman"/>
          <w:color w:val="auto"/>
          <w:sz w:val="28"/>
          <w:szCs w:val="28"/>
          <w:lang w:val="tt-RU" w:eastAsia="en-US"/>
        </w:rPr>
        <w:t xml:space="preserve">пряжение глаголов в настоящем (повторение), прошедшем и будущем временах.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Употребление глаголов в речи.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1.6. Синтаксис.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Слово, словосочетание и предложение (осознание их сходства и различия).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Предложения по цели высказывания: повествовательные, вопросительные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 побудительные.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Главные члены предложения: подлежащее и сказуемое (повторение). Второстепенные члены предложения (ознакомление).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1.7. Орфография и пунктуация.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 xml:space="preserve">Повторение правил правописания, изученных в 1-3 классах.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Использование орфографического словаря татарского языка для определения (уточнения) написания слова.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2. Развитие речи.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Соблюдение норм татарского литературного языка в собственной речи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 оценивание соблюдения этих норм в речи собеседников.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Составление диалогической и монологической речи с соблюдением орфоэпических и интонационных норм татарского языка.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Составление небольшого описания предмета, картинки, персонажа. Владение техникой чтения, приемами понимания прочитанного и прослушанного, интерпретации и преобразования текстов.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Описание картины в определённой последовательности.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Изложение (подробный устный и письменный пересказ текста).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Сочинение как вид письменной работы.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</w:p>
    <w:p w:rsidR="00063EE1" w:rsidRPr="00063EE1" w:rsidRDefault="00063EE1" w:rsidP="00063EE1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 Планируемые результаты освоения программы по родному (татарскому) языку на уровне начального общего образования.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1. В результате изучения родного (татарского) языка на уровне начального общего образования </w:t>
      </w:r>
      <w:proofErr w:type="gramStart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у</w:t>
      </w:r>
      <w:proofErr w:type="gramEnd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обучающегося будут сформированы следующие личностные результаты: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1) гражданско-патриотического воспитания: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становление ценностного отношения к своей Родине, в том числе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 xml:space="preserve">через изучение родного (татарского) языка, являющегося частью истории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 культуры страны;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осознание своей этнокультурной и российской гражданской идентичности, понимание статуса родного (татарского) языка в Российской Федерации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 в субъекте;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сопричастность к прошлому, настоящему и будущему родного края, в том числе при работе с учебными текстами;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уважение к своему и другим народам России;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первоначальные представления о человеке как члене общества, о правах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2</w:t>
      </w:r>
      <w:r w:rsidRPr="00063EE1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  <w:lang w:eastAsia="en-US"/>
        </w:rPr>
        <w:t>) д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уховно-нравственного воспитания: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признание индивидуальности каждого человека;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проявление сопереживания, уважения и доброжелательности (в том числе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с использованием адекватных языковых сре</w:t>
      </w:r>
      <w:proofErr w:type="gramStart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дств дл</w:t>
      </w:r>
      <w:proofErr w:type="gramEnd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я выражения своего состояния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 чувств);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3</w:t>
      </w:r>
      <w:r w:rsidRPr="00063EE1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  <w:lang w:eastAsia="en-US"/>
        </w:rPr>
        <w:t>) эстетического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воспитания: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 других народов;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стремление к самовыражению</w:t>
      </w: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в искусстве слова; осознание важности родного языка как средства общения и самовыражения;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4</w:t>
      </w:r>
      <w:r w:rsidRPr="00063EE1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  <w:lang w:eastAsia="en-US"/>
        </w:rPr>
        <w:t>) ф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изического воспитания, формирования культуры здоровья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 эмоционального благополучия: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  <w:lang w:eastAsia="en-US"/>
        </w:rPr>
        <w:t>5) трудового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воспитания: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в различных видах трудовой деятельности, интерес к различным профессиям (в том числе через примеры из учебных текстов);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6</w:t>
      </w:r>
      <w:r w:rsidRPr="00063EE1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  <w:lang w:eastAsia="en-US"/>
        </w:rPr>
        <w:t>) э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кологического воспитания: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бережное отношение к природе, формируемое в процессе работы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над текстами;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неприятие действий, приносящих вред природе;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7</w:t>
      </w:r>
      <w:r w:rsidRPr="00063EE1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  <w:lang w:eastAsia="en-US"/>
        </w:rPr>
        <w:t>) ценности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научного познания: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первоначальные представления о научной картине мира (в том числе первоначальные представления о системе родного (татарского) языка);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познавательные интересы, активность, инициативность, любознательность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 самостоятельность в познании (в том числе познавательный интерес к изучению родного (татарского) языка).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  <w:lang w:eastAsia="en-US"/>
        </w:rPr>
        <w:t>2. В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результате изучения родного (татарского)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2.1</w:t>
      </w:r>
      <w:r w:rsidRPr="00063EE1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  <w:lang w:eastAsia="en-US"/>
        </w:rPr>
        <w:t>. У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сравнивать различные языковые единицы, устанавливать основания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для сравнения языковых единиц, устанавливать аналогии языковых единиц, сравнивать языковые единицы и явления родного (татарского) языка с языковыми явлениями русского языка;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объединять объекты (языковые единицы) по заданному признаку;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устанавливать причинно-следственные связи в ситуациях наблюдения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за языковым материалом, делать выводы.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 помощью учителя формулировать цель, планировать изменения языкового объекта, речевой ситуации;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сравнивать несколько вариантов решения задачи, выбирать наиболее </w:t>
      </w:r>
      <w:proofErr w:type="gramStart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подходящий</w:t>
      </w:r>
      <w:proofErr w:type="gramEnd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(на основе предложенных критериев);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выполнять по предложенному плану проектное задание;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прогнозировать возможное развитие процессов, событий и их последствия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в аналогичных или сходных ситуациях.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2.</w:t>
      </w:r>
      <w:r w:rsidRPr="00063EE1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  <w:lang w:eastAsia="en-US"/>
        </w:rPr>
        <w:t>3. У обучающегося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будут сформированы следующие умения работать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с информацией как часть познавательных универсальных учебных действий: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выбирать источник получения информации: словарь, справочник;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распознавать достоверную и недостоверную информацию самостоятельно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или на основании предложенного учителем способа её проверки (с помощью словарей, справочников);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в информационно-телекоммуникационной сети «Интернет» (информации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о написании и произношении слова, о значении слова, о происхождении слова,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о синонимах слова);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анализировать и создавать текстовую, виде</w:t>
      </w:r>
      <w:proofErr w:type="gramStart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о-</w:t>
      </w:r>
      <w:proofErr w:type="gramEnd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, графическую, звуковую информацию в соответствии с учебной задачей;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самостоятельно создавать схемы, таблицы для представления лингвистической </w:t>
      </w:r>
      <w:proofErr w:type="spellStart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информации</w:t>
      </w:r>
      <w:proofErr w:type="gramStart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,п</w:t>
      </w:r>
      <w:proofErr w:type="gramEnd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онимать</w:t>
      </w:r>
      <w:proofErr w:type="spellEnd"/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лингвистическую информацию, зафиксированную в виде таблиц, схем.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2.</w:t>
      </w:r>
      <w:r w:rsidRPr="00063EE1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  <w:lang w:eastAsia="en-US"/>
        </w:rPr>
        <w:t>4. У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обучающегося будут сформированы следующие умения общения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как часть коммуникативных универсальных учебных действий: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воспринимать и формулировать суждения, выражать эмоции в соответствии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с целями и условиями общения в знакомой среде;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проявлять уважительное отношение к собеседнику, соблюдать правила ведения диалога и дискуссии;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признавать возможность существования разных точек зрения;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корректно и аргументированно высказывать свое мнение;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строить речевое высказывание в соответствии с поставленной задачей;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создавать устные и письменные тексты (описание, рассуждение, повествование);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готовить небольшие публичные выступления;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подбирать иллюстративный материал (рисунки, фото, плакаты) к тексту выступления.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2.5. 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планировать действия по решению учебной задачи для получения результата;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выстраивать последовательность выбранных действий.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2.6</w:t>
      </w:r>
      <w:r w:rsidRPr="00063EE1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  <w:lang w:eastAsia="en-US"/>
        </w:rPr>
        <w:t>. 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устанавливать причины успеха (неудач) учебной деятельности;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корректировать свои учебные действия для преодоления речевых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 орфографических ошибок.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2.7</w:t>
      </w:r>
      <w:r w:rsidRPr="00063EE1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  <w:lang w:eastAsia="en-US"/>
        </w:rPr>
        <w:t>. 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У обучающегося будут сформированы следующие умения совместной деятельности: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формулировать краткосрочные и долгосрочные цели (индивидуальные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с учётом участия в коллективных задачах) в стандартной (типовой) ситуации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на основе предложенного формата планирования, распределения промежуточных шагов и сроков;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 результат совместной работы);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проявлять готовность руководить, выполнять поручения, подчиняться;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ответственно выполнять свою часть работы;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оценивать свой вклад в общий результат;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выполнять совместные проектные задания с опорой на предложенные образцы.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</w:p>
    <w:p w:rsidR="00063EE1" w:rsidRPr="00063EE1" w:rsidRDefault="00063EE1" w:rsidP="00063EE1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Предметные результаты изучения родного (</w:t>
      </w:r>
      <w:r w:rsidRPr="00063EE1">
        <w:rPr>
          <w:rFonts w:ascii="Times New Roman" w:eastAsia="Calibri" w:hAnsi="Times New Roman"/>
          <w:b/>
          <w:color w:val="auto"/>
          <w:sz w:val="28"/>
          <w:szCs w:val="28"/>
          <w:lang w:val="tt-RU" w:eastAsia="en-US"/>
        </w:rPr>
        <w:t>татарского</w:t>
      </w:r>
      <w:r w:rsidRPr="00063EE1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 xml:space="preserve">) языка. К концу обучения в 4 классе </w:t>
      </w:r>
      <w:proofErr w:type="gramStart"/>
      <w:r w:rsidRPr="00063EE1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обучающийся</w:t>
      </w:r>
      <w:proofErr w:type="gramEnd"/>
      <w:r w:rsidRPr="00063EE1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 xml:space="preserve"> научится: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разыгрывать готовые диалоги на изученные темы;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составлять диалоги и монологи, соблюдая орфоэпические и интонационные нормы татарского языка;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составлять описание предмета, картинки, персонажа;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владеть техникой чтения, приемами понимания прочитанного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 прослушанного, интерпретации и преобразования текстов;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списывать правильно текст объёмом не более 25 слов;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писать под диктовку тексты объёмом не более 25 слов с учётом изученных правил правописания;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применять в речи закон сингармонизма;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проводить фонетический анализ слова;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распознавать русские и арабско-персидские заимствования в татарском языке;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определять лексическое значение слова;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определять словообразующие и формообразующие аффиксы;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проводить разбор слова по составу;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устанавливать принадлежность слова к определённой части речи (в объёме изученного) по комплексу освоенных грамматических признаков;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образовывать степени сравнения прилагательных;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распознавать указательные и вопросительные местоимения;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определять значение и употребление в речи числительных;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распознавать количественные и порядковые числительные;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распознавать форму повелительного наклонения глагола;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определять категорию времени глагола изъявительного наклонения: настоящее, прошедшее и будущее;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спрягать глаголы в настоящем, прошедшем и будущем времени;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определять способы выражения прошедшего и будущего времени глагола;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распознавать отрицательный аспект глаголов настоящего, прошедшего </w:t>
      </w: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>и будущего времени;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определять основу глагола;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различать предложения по цели высказывания: повествовательные, вопросительные и побудительные;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использовать образцы татарского речевого этикета; 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понимать содержание прочитанного текста;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63EE1">
        <w:rPr>
          <w:rFonts w:ascii="Times New Roman" w:eastAsia="Calibri" w:hAnsi="Times New Roman"/>
          <w:color w:val="auto"/>
          <w:sz w:val="28"/>
          <w:szCs w:val="28"/>
          <w:lang w:eastAsia="en-US"/>
        </w:rPr>
        <w:t>владеть техникой выступления перед знакомой аудиторией с небольшими сообщениями.</w:t>
      </w: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</w:p>
    <w:p w:rsidR="00063EE1" w:rsidRPr="00063EE1" w:rsidRDefault="00063EE1" w:rsidP="00063EE1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</w:p>
    <w:p w:rsidR="00063EE1" w:rsidRDefault="00063EE1" w:rsidP="00AD61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34CF" w:rsidRDefault="00006555" w:rsidP="00AD6189">
      <w:pPr>
        <w:spacing w:after="0" w:line="240" w:lineRule="auto"/>
        <w:rPr>
          <w:rFonts w:ascii="Times New Roman" w:hAnsi="Times New Roman"/>
          <w:b/>
          <w:spacing w:val="-1"/>
          <w:sz w:val="24"/>
          <w:szCs w:val="24"/>
          <w:lang w:val="tt-RU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534CF" w:rsidRPr="008342DD">
        <w:rPr>
          <w:rFonts w:ascii="Times New Roman" w:hAnsi="Times New Roman"/>
          <w:b/>
          <w:position w:val="2"/>
          <w:sz w:val="24"/>
          <w:szCs w:val="24"/>
        </w:rPr>
        <w:t>Обучение ведется по учебникам</w:t>
      </w:r>
      <w:r w:rsidR="005534CF" w:rsidRPr="008342DD">
        <w:rPr>
          <w:rFonts w:ascii="Times New Roman" w:hAnsi="Times New Roman"/>
          <w:b/>
          <w:sz w:val="24"/>
          <w:szCs w:val="24"/>
        </w:rPr>
        <w:t xml:space="preserve"> для учащихся </w:t>
      </w:r>
      <w:r w:rsidR="00791C42">
        <w:rPr>
          <w:rFonts w:ascii="Times New Roman" w:hAnsi="Times New Roman"/>
          <w:b/>
          <w:sz w:val="24"/>
          <w:szCs w:val="24"/>
          <w:lang w:val="tt-RU"/>
        </w:rPr>
        <w:t xml:space="preserve">4 </w:t>
      </w:r>
      <w:r w:rsidR="005534CF" w:rsidRPr="008342DD">
        <w:rPr>
          <w:rFonts w:ascii="Times New Roman" w:hAnsi="Times New Roman"/>
          <w:b/>
          <w:sz w:val="24"/>
          <w:szCs w:val="24"/>
        </w:rPr>
        <w:t>класса  общеобразовательных учреждений:</w:t>
      </w:r>
      <w:r w:rsidR="005534CF" w:rsidRPr="008342DD">
        <w:rPr>
          <w:rFonts w:ascii="Times New Roman" w:hAnsi="Times New Roman"/>
          <w:b/>
          <w:spacing w:val="-1"/>
          <w:sz w:val="24"/>
          <w:szCs w:val="24"/>
          <w:lang w:val="tt-RU"/>
        </w:rPr>
        <w:t xml:space="preserve"> </w:t>
      </w:r>
    </w:p>
    <w:p w:rsidR="00006555" w:rsidRPr="008342DD" w:rsidRDefault="00006555" w:rsidP="00AD6189">
      <w:pPr>
        <w:spacing w:after="0" w:line="240" w:lineRule="auto"/>
        <w:rPr>
          <w:rFonts w:ascii="Times New Roman" w:hAnsi="Times New Roman"/>
          <w:b/>
          <w:spacing w:val="-1"/>
          <w:sz w:val="24"/>
          <w:szCs w:val="24"/>
          <w:lang w:val="tt-RU"/>
        </w:rPr>
      </w:pPr>
    </w:p>
    <w:p w:rsidR="005534CF" w:rsidRPr="00AD6189" w:rsidRDefault="005534CF" w:rsidP="005534CF">
      <w:pPr>
        <w:shd w:val="clear" w:color="auto" w:fill="FFFFFF"/>
        <w:spacing w:line="360" w:lineRule="auto"/>
        <w:ind w:firstLine="142"/>
        <w:rPr>
          <w:rFonts w:ascii="Times New Roman" w:hAnsi="Times New Roman"/>
          <w:lang w:val="tt-RU"/>
        </w:rPr>
      </w:pPr>
    </w:p>
    <w:p w:rsidR="005534CF" w:rsidRPr="00AD6189" w:rsidRDefault="005534CF" w:rsidP="00C128B1">
      <w:pPr>
        <w:spacing w:after="258" w:line="228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344A9D" w:rsidRPr="00344A9D" w:rsidRDefault="00344A9D" w:rsidP="00344A9D">
      <w:pPr>
        <w:tabs>
          <w:tab w:val="left" w:pos="13880"/>
        </w:tabs>
        <w:spacing w:after="0" w:line="360" w:lineRule="auto"/>
        <w:ind w:firstLine="709"/>
        <w:jc w:val="center"/>
        <w:rPr>
          <w:rFonts w:ascii="Times New Roman" w:eastAsia="Calibri" w:hAnsi="Times New Roman"/>
          <w:b/>
          <w:noProof/>
          <w:color w:val="auto"/>
          <w:spacing w:val="4"/>
          <w:sz w:val="28"/>
          <w:szCs w:val="28"/>
          <w:lang w:val="tt-RU" w:eastAsia="en-US"/>
        </w:rPr>
      </w:pPr>
      <w:r w:rsidRPr="00344A9D">
        <w:rPr>
          <w:rFonts w:ascii="Times New Roman" w:eastAsia="Calibri" w:hAnsi="Times New Roman"/>
          <w:b/>
          <w:noProof/>
          <w:color w:val="auto"/>
          <w:spacing w:val="4"/>
          <w:sz w:val="28"/>
          <w:szCs w:val="28"/>
          <w:lang w:val="tt-RU" w:eastAsia="en-US"/>
        </w:rPr>
        <w:t>Учебно-методическое обеспечение</w:t>
      </w:r>
    </w:p>
    <w:p w:rsidR="00344A9D" w:rsidRPr="00344A9D" w:rsidRDefault="00344A9D" w:rsidP="00344A9D">
      <w:pPr>
        <w:tabs>
          <w:tab w:val="left" w:pos="13880"/>
        </w:tabs>
        <w:spacing w:after="0" w:line="360" w:lineRule="auto"/>
        <w:ind w:firstLine="709"/>
        <w:jc w:val="center"/>
        <w:rPr>
          <w:rFonts w:ascii="Times New Roman" w:eastAsia="Calibri" w:hAnsi="Times New Roman"/>
          <w:b/>
          <w:noProof/>
          <w:color w:val="auto"/>
          <w:spacing w:val="4"/>
          <w:sz w:val="28"/>
          <w:szCs w:val="28"/>
          <w:lang w:val="tt-RU" w:eastAsia="en-US"/>
        </w:rPr>
      </w:pPr>
      <w:r w:rsidRPr="00344A9D">
        <w:rPr>
          <w:rFonts w:ascii="Times New Roman" w:eastAsia="Calibri" w:hAnsi="Times New Roman"/>
          <w:b/>
          <w:noProof/>
          <w:color w:val="auto"/>
          <w:spacing w:val="4"/>
          <w:sz w:val="28"/>
          <w:szCs w:val="28"/>
          <w:lang w:val="tt-RU" w:eastAsia="en-US"/>
        </w:rPr>
        <w:t xml:space="preserve">Учебная литература </w:t>
      </w:r>
    </w:p>
    <w:p w:rsidR="005534CF" w:rsidRDefault="005534CF" w:rsidP="00C128B1">
      <w:pPr>
        <w:spacing w:after="258" w:line="228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AD6189" w:rsidRDefault="00AD6189" w:rsidP="00C128B1">
      <w:pPr>
        <w:spacing w:after="258" w:line="228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3C1B12" w:rsidRPr="003C1B12" w:rsidRDefault="003C1B12" w:rsidP="003C1B12">
      <w:pPr>
        <w:spacing w:after="0"/>
        <w:ind w:left="120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3C1B12">
        <w:rPr>
          <w:rFonts w:ascii="Times New Roman" w:eastAsia="Calibri" w:hAnsi="Times New Roman"/>
          <w:b/>
          <w:sz w:val="24"/>
          <w:szCs w:val="24"/>
          <w:lang w:eastAsia="en-US"/>
        </w:rPr>
        <w:t>УЧЕБНО-МЕТОДИЧЕСКОЕ ОБЕСПЕЧЕНИЕ ОБРАЗОВАТЕЛЬНОГО ПРОЦЕССА</w:t>
      </w:r>
    </w:p>
    <w:p w:rsidR="003C1B12" w:rsidRPr="003C1B12" w:rsidRDefault="003C1B12" w:rsidP="003C1B12">
      <w:pPr>
        <w:spacing w:after="0" w:line="480" w:lineRule="auto"/>
        <w:ind w:left="120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3C1B12">
        <w:rPr>
          <w:rFonts w:ascii="Times New Roman" w:eastAsia="Calibri" w:hAnsi="Times New Roman"/>
          <w:b/>
          <w:sz w:val="24"/>
          <w:szCs w:val="24"/>
          <w:lang w:eastAsia="en-US"/>
        </w:rPr>
        <w:t>ОБЯЗАТЕЛЬНЫЕ УЧЕБНЫЕ МАТЕРИАЛЫ ДЛЯ УЧЕНИКА</w:t>
      </w:r>
    </w:p>
    <w:p w:rsidR="003C1B12" w:rsidRPr="008224F6" w:rsidRDefault="003C1B12" w:rsidP="003C1B12">
      <w:pPr>
        <w:jc w:val="both"/>
        <w:rPr>
          <w:rFonts w:ascii="Times New Roman" w:hAnsi="Times New Roman"/>
          <w:bCs/>
          <w:sz w:val="23"/>
          <w:szCs w:val="23"/>
          <w:lang w:val="tt-RU"/>
        </w:rPr>
      </w:pPr>
      <w:r w:rsidRPr="003C1B12">
        <w:rPr>
          <w:rFonts w:ascii="Times New Roman" w:eastAsia="Calibri" w:hAnsi="Times New Roman"/>
          <w:sz w:val="24"/>
          <w:szCs w:val="24"/>
          <w:lang w:eastAsia="en-US"/>
        </w:rPr>
        <w:t>​‌</w:t>
      </w:r>
      <w:r>
        <w:rPr>
          <w:rFonts w:ascii="Times New Roman" w:hAnsi="Times New Roman"/>
          <w:bCs/>
          <w:sz w:val="23"/>
          <w:szCs w:val="23"/>
          <w:lang w:val="tt-RU"/>
        </w:rPr>
        <w:t xml:space="preserve">1. </w:t>
      </w:r>
      <w:r w:rsidRPr="008224F6">
        <w:rPr>
          <w:rFonts w:ascii="Times New Roman" w:hAnsi="Times New Roman"/>
          <w:bCs/>
          <w:sz w:val="23"/>
          <w:szCs w:val="23"/>
          <w:lang w:val="tt-RU"/>
        </w:rPr>
        <w:t>Туган  тел  (татар  теле). 4 сыйныф. Ике кисәктә. 1 нче кисәк: башлангыч гомуми белем  бирү  оешмалары өчен дәреслек  (татар  телен  туган  тел  буларак өйрәнүче  укучылар   өчен). / М. М. Шәкүрова,  Л. М. Гыйниятуллина,  О. Р. Хисамов;  [рәссамы  Андрей Шляпкин].  – </w:t>
      </w:r>
      <w:r w:rsidRPr="008224F6">
        <w:rPr>
          <w:rFonts w:ascii="Times New Roman" w:hAnsi="Times New Roman"/>
          <w:sz w:val="23"/>
          <w:szCs w:val="23"/>
          <w:lang w:val="tt-RU"/>
        </w:rPr>
        <w:t xml:space="preserve"> Казан: Тат. кит. нәшр.,</w:t>
      </w:r>
      <w:r w:rsidRPr="008224F6">
        <w:rPr>
          <w:rFonts w:ascii="Times New Roman" w:hAnsi="Times New Roman"/>
          <w:bCs/>
          <w:sz w:val="23"/>
          <w:szCs w:val="23"/>
          <w:lang w:val="tt-RU"/>
        </w:rPr>
        <w:t> 2020.  –  88 б.</w:t>
      </w:r>
    </w:p>
    <w:p w:rsidR="003C1B12" w:rsidRPr="000924A9" w:rsidRDefault="003C1B12" w:rsidP="003C1B12">
      <w:pPr>
        <w:jc w:val="both"/>
        <w:rPr>
          <w:rFonts w:ascii="Times New Roman" w:hAnsi="Times New Roman"/>
          <w:bCs/>
          <w:sz w:val="23"/>
          <w:szCs w:val="23"/>
          <w:lang w:val="tt-RU"/>
        </w:rPr>
      </w:pPr>
      <w:r>
        <w:rPr>
          <w:rFonts w:ascii="Times New Roman" w:hAnsi="Times New Roman"/>
          <w:bCs/>
          <w:sz w:val="23"/>
          <w:szCs w:val="23"/>
          <w:lang w:val="tt-RU"/>
        </w:rPr>
        <w:t>2.</w:t>
      </w:r>
      <w:r w:rsidRPr="008224F6">
        <w:rPr>
          <w:rFonts w:ascii="Times New Roman" w:hAnsi="Times New Roman"/>
          <w:bCs/>
          <w:sz w:val="23"/>
          <w:szCs w:val="23"/>
          <w:lang w:val="tt-RU"/>
        </w:rPr>
        <w:t>Туган тел  (татар теле). 4 сыйныф. Ике кисәктә. 2 нче кисәк:  башлангыч  гомуми  белем  бирү  оешмалары  өчен  дәреслек (татар телен туган тел буларак  өйрәнүче  укучылар  өчен).  / М. М. Шәкүрова,  Л. М. Гыйниятуллина, О. Р.  Хисамов;  [рәссамы  Андрей Шляпкин].  – </w:t>
      </w:r>
      <w:r w:rsidRPr="008224F6">
        <w:rPr>
          <w:rFonts w:ascii="Times New Roman" w:hAnsi="Times New Roman"/>
          <w:sz w:val="23"/>
          <w:szCs w:val="23"/>
          <w:lang w:val="tt-RU"/>
        </w:rPr>
        <w:t xml:space="preserve"> Казан: Тат. кит. нәшр.</w:t>
      </w:r>
      <w:r w:rsidRPr="008224F6">
        <w:rPr>
          <w:rFonts w:ascii="Times New Roman" w:hAnsi="Times New Roman"/>
          <w:bCs/>
          <w:sz w:val="23"/>
          <w:szCs w:val="23"/>
          <w:lang w:val="tt-RU"/>
        </w:rPr>
        <w:t>, 2020.  – 112 б.</w:t>
      </w:r>
    </w:p>
    <w:p w:rsidR="003C1B12" w:rsidRPr="003C1B12" w:rsidRDefault="003C1B12" w:rsidP="003C1B12">
      <w:pPr>
        <w:spacing w:after="0" w:line="480" w:lineRule="auto"/>
        <w:ind w:left="120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3C1B12">
        <w:rPr>
          <w:rFonts w:ascii="Times New Roman" w:eastAsia="Calibri" w:hAnsi="Times New Roman"/>
          <w:sz w:val="24"/>
          <w:szCs w:val="24"/>
          <w:lang w:eastAsia="en-US"/>
        </w:rPr>
        <w:t>​‌‌</w:t>
      </w:r>
    </w:p>
    <w:p w:rsidR="003C1B12" w:rsidRPr="003C1B12" w:rsidRDefault="003C1B12" w:rsidP="003C1B12">
      <w:pPr>
        <w:spacing w:after="0"/>
        <w:ind w:left="120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3C1B12">
        <w:rPr>
          <w:rFonts w:ascii="Times New Roman" w:eastAsia="Calibri" w:hAnsi="Times New Roman"/>
          <w:sz w:val="24"/>
          <w:szCs w:val="24"/>
          <w:lang w:eastAsia="en-US"/>
        </w:rPr>
        <w:lastRenderedPageBreak/>
        <w:t>​</w:t>
      </w:r>
    </w:p>
    <w:p w:rsidR="003C1B12" w:rsidRPr="003C1B12" w:rsidRDefault="003C1B12" w:rsidP="003C1B12">
      <w:pPr>
        <w:spacing w:after="0" w:line="480" w:lineRule="auto"/>
        <w:ind w:left="120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</w:t>
      </w:r>
      <w:r w:rsidRPr="003C1B12">
        <w:rPr>
          <w:rFonts w:ascii="Times New Roman" w:eastAsia="Calibri" w:hAnsi="Times New Roman"/>
          <w:b/>
          <w:sz w:val="24"/>
          <w:szCs w:val="24"/>
          <w:lang w:eastAsia="en-US"/>
        </w:rPr>
        <w:t>МЕТОДИЧЕСКИЕ МАТЕРИАЛЫ ДЛЯ УЧИТЕЛЯ</w:t>
      </w:r>
    </w:p>
    <w:p w:rsidR="003C1B12" w:rsidRPr="003C1B12" w:rsidRDefault="003C1B12" w:rsidP="003C1B12">
      <w:pPr>
        <w:numPr>
          <w:ilvl w:val="0"/>
          <w:numId w:val="15"/>
        </w:numPr>
        <w:spacing w:after="0" w:line="360" w:lineRule="auto"/>
        <w:ind w:firstLine="709"/>
        <w:rPr>
          <w:rFonts w:ascii="Times New Roman" w:eastAsia="Calibri" w:hAnsi="Times New Roman"/>
          <w:color w:val="auto"/>
          <w:sz w:val="24"/>
          <w:szCs w:val="24"/>
          <w:lang w:val="tt-RU" w:eastAsia="en-US"/>
        </w:rPr>
      </w:pPr>
      <w:r w:rsidRPr="003C1B12">
        <w:rPr>
          <w:rFonts w:ascii="Times New Roman" w:eastAsia="Calibri" w:hAnsi="Times New Roman"/>
          <w:color w:val="auto"/>
          <w:sz w:val="24"/>
          <w:szCs w:val="24"/>
          <w:lang w:val="tt-RU" w:eastAsia="en-US"/>
        </w:rPr>
        <w:t>Даутов Р.Н., Рахмани Р.Ф. Әдипләребез: библиографик белешмәлек: 2 томда: 1 том. – Казань: Татарское книжное издательство, 2009. – 751 б.</w:t>
      </w:r>
    </w:p>
    <w:p w:rsidR="003C1B12" w:rsidRPr="003C1B12" w:rsidRDefault="003C1B12" w:rsidP="003C1B12">
      <w:pPr>
        <w:numPr>
          <w:ilvl w:val="0"/>
          <w:numId w:val="15"/>
        </w:numPr>
        <w:spacing w:after="0" w:line="360" w:lineRule="auto"/>
        <w:ind w:firstLine="709"/>
        <w:rPr>
          <w:rFonts w:ascii="Times New Roman" w:eastAsia="Calibri" w:hAnsi="Times New Roman"/>
          <w:color w:val="auto"/>
          <w:sz w:val="24"/>
          <w:szCs w:val="24"/>
          <w:lang w:val="tt-RU" w:eastAsia="en-US"/>
        </w:rPr>
      </w:pPr>
      <w:r w:rsidRPr="003C1B12">
        <w:rPr>
          <w:rFonts w:ascii="Times New Roman" w:eastAsia="Calibri" w:hAnsi="Times New Roman"/>
          <w:color w:val="auto"/>
          <w:sz w:val="24"/>
          <w:szCs w:val="24"/>
          <w:lang w:val="tt-RU" w:eastAsia="en-US"/>
        </w:rPr>
        <w:t>Исхакый Г. Методическое пособие. Мультимедийное издание. – Казань, 2009.</w:t>
      </w:r>
    </w:p>
    <w:p w:rsidR="003C1B12" w:rsidRPr="003C1B12" w:rsidRDefault="003C1B12" w:rsidP="003C1B12">
      <w:pPr>
        <w:numPr>
          <w:ilvl w:val="0"/>
          <w:numId w:val="15"/>
        </w:numPr>
        <w:spacing w:after="0" w:line="360" w:lineRule="auto"/>
        <w:ind w:firstLine="709"/>
        <w:rPr>
          <w:rFonts w:ascii="Times New Roman" w:eastAsia="Calibri" w:hAnsi="Times New Roman"/>
          <w:color w:val="auto"/>
          <w:sz w:val="24"/>
          <w:szCs w:val="24"/>
          <w:lang w:val="tt-RU" w:eastAsia="en-US"/>
        </w:rPr>
      </w:pPr>
      <w:r w:rsidRPr="003C1B12">
        <w:rPr>
          <w:rFonts w:ascii="Times New Roman" w:eastAsia="Calibri" w:hAnsi="Times New Roman"/>
          <w:color w:val="auto"/>
          <w:sz w:val="24"/>
          <w:szCs w:val="24"/>
          <w:lang w:val="tt-RU" w:eastAsia="en-US"/>
        </w:rPr>
        <w:t>Тукай Г. Интерактивное мультимедийное учебное пособие. – Казань, 2013.</w:t>
      </w:r>
    </w:p>
    <w:p w:rsidR="003C1B12" w:rsidRPr="003C1B12" w:rsidRDefault="003C1B12" w:rsidP="003C1B12">
      <w:pPr>
        <w:numPr>
          <w:ilvl w:val="0"/>
          <w:numId w:val="15"/>
        </w:numPr>
        <w:spacing w:after="0" w:line="360" w:lineRule="auto"/>
        <w:ind w:firstLine="709"/>
        <w:rPr>
          <w:rFonts w:ascii="Times New Roman" w:eastAsia="Calibri" w:hAnsi="Times New Roman"/>
          <w:color w:val="auto"/>
          <w:sz w:val="24"/>
          <w:szCs w:val="24"/>
          <w:lang w:val="tt-RU" w:eastAsia="en-US"/>
        </w:rPr>
      </w:pPr>
      <w:r w:rsidRPr="003C1B12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Харисов Ф.Ф., Харисова Ч.М. </w:t>
      </w:r>
      <w:r w:rsidRPr="003C1B12">
        <w:rPr>
          <w:rFonts w:ascii="Times New Roman" w:eastAsia="Calibri" w:hAnsi="Times New Roman"/>
          <w:color w:val="auto"/>
          <w:sz w:val="24"/>
          <w:szCs w:val="24"/>
          <w:lang w:val="tt-RU" w:eastAsia="en-US"/>
        </w:rPr>
        <w:t>Иллюстрированный татарско-русский тематический словарь. – Казань: Татарское книжное издательство, 2017. – 142 с.</w:t>
      </w:r>
    </w:p>
    <w:p w:rsidR="003C1B12" w:rsidRPr="003C1B12" w:rsidRDefault="003C1B12" w:rsidP="003C1B12">
      <w:pPr>
        <w:numPr>
          <w:ilvl w:val="0"/>
          <w:numId w:val="15"/>
        </w:numPr>
        <w:spacing w:after="0" w:line="360" w:lineRule="auto"/>
        <w:ind w:firstLine="709"/>
        <w:rPr>
          <w:rFonts w:ascii="Times New Roman" w:eastAsia="Calibri" w:hAnsi="Times New Roman"/>
          <w:color w:val="auto"/>
          <w:sz w:val="24"/>
          <w:szCs w:val="24"/>
          <w:lang w:val="tt-RU" w:eastAsia="en-US"/>
        </w:rPr>
      </w:pPr>
      <w:r w:rsidRPr="003C1B12">
        <w:rPr>
          <w:rFonts w:ascii="Times New Roman" w:eastAsia="Calibri" w:hAnsi="Times New Roman"/>
          <w:color w:val="auto"/>
          <w:sz w:val="24"/>
          <w:szCs w:val="24"/>
          <w:lang w:val="tt-RU" w:eastAsia="en-US"/>
        </w:rPr>
        <w:t>Шакурова М.М., Гиниятуллина Л.М. Татарский шаг за шагом: Интенсивный курс</w:t>
      </w:r>
      <w:r w:rsidRPr="003C1B12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. </w:t>
      </w:r>
      <w:r w:rsidRPr="003C1B12">
        <w:rPr>
          <w:rFonts w:ascii="Times New Roman" w:eastAsia="Calibri" w:hAnsi="Times New Roman"/>
          <w:color w:val="auto"/>
          <w:sz w:val="24"/>
          <w:szCs w:val="24"/>
          <w:lang w:val="tt-RU" w:eastAsia="en-US"/>
        </w:rPr>
        <w:t>– Казань: Магариф-Вакыт, 2019. – 288 с.</w:t>
      </w:r>
    </w:p>
    <w:p w:rsidR="003C1B12" w:rsidRPr="003C1B12" w:rsidRDefault="003C1B12" w:rsidP="003C1B12">
      <w:pPr>
        <w:spacing w:after="0" w:line="480" w:lineRule="auto"/>
        <w:ind w:left="120"/>
        <w:rPr>
          <w:rFonts w:ascii="Times New Roman" w:eastAsia="Calibri" w:hAnsi="Times New Roman"/>
          <w:color w:val="auto"/>
          <w:sz w:val="24"/>
          <w:szCs w:val="24"/>
          <w:lang w:val="tt-RU" w:eastAsia="en-US"/>
        </w:rPr>
      </w:pPr>
    </w:p>
    <w:p w:rsidR="003C1B12" w:rsidRPr="003C1B12" w:rsidRDefault="003C1B12" w:rsidP="003C1B12">
      <w:pPr>
        <w:spacing w:after="0" w:line="480" w:lineRule="auto"/>
        <w:ind w:left="12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C1B12">
        <w:rPr>
          <w:rFonts w:ascii="Times New Roman" w:eastAsia="Calibri" w:hAnsi="Times New Roman"/>
          <w:sz w:val="24"/>
          <w:szCs w:val="24"/>
          <w:lang w:eastAsia="en-US"/>
        </w:rPr>
        <w:t>​‌‌​</w:t>
      </w:r>
      <w:r w:rsidRPr="003C1B12">
        <w:rPr>
          <w:rFonts w:ascii="Times New Roman" w:eastAsia="Calibri" w:hAnsi="Times New Roman"/>
          <w:b/>
          <w:sz w:val="24"/>
          <w:szCs w:val="24"/>
          <w:lang w:eastAsia="en-US"/>
        </w:rPr>
        <w:t>ЦИФРОВЫЕ ОБРАЗОВАТЕЛЬНЫЕ РЕСУРСЫ И РЕСУРСЫ СЕТИ ИНТЕРНЕТ</w:t>
      </w:r>
    </w:p>
    <w:p w:rsidR="003C1B12" w:rsidRPr="003C1B12" w:rsidRDefault="003C1B12" w:rsidP="003C1B12">
      <w:pPr>
        <w:rPr>
          <w:b/>
          <w:sz w:val="16"/>
          <w:szCs w:val="16"/>
          <w:lang w:val="tt-RU"/>
        </w:rPr>
      </w:pPr>
      <w:hyperlink r:id="rId7" w:history="1">
        <w:r w:rsidRPr="003C1B12">
          <w:rPr>
            <w:b/>
            <w:color w:val="0563C1"/>
            <w:sz w:val="16"/>
            <w:szCs w:val="16"/>
            <w:u w:val="single"/>
            <w:lang w:val="tt-RU"/>
          </w:rPr>
          <w:t>https://mon.tatarstan.ru/razrabotki-urokov-po-rodnomu-tatarskomu-yaziku-i.htm</w:t>
        </w:r>
      </w:hyperlink>
    </w:p>
    <w:p w:rsidR="003C1B12" w:rsidRPr="00145A4E" w:rsidRDefault="003C1B12" w:rsidP="003C1B12">
      <w:pPr>
        <w:rPr>
          <w:b/>
          <w:color w:val="5B9BD5" w:themeColor="accent1"/>
          <w:sz w:val="16"/>
          <w:szCs w:val="16"/>
          <w:lang w:val="tt-RU"/>
        </w:rPr>
      </w:pPr>
      <w:r w:rsidRPr="003C1B12">
        <w:rPr>
          <w:rFonts w:ascii="Times New Roman" w:eastAsia="Calibri" w:hAnsi="Times New Roman"/>
          <w:sz w:val="24"/>
          <w:szCs w:val="24"/>
          <w:lang w:val="tt-RU" w:eastAsia="en-US"/>
        </w:rPr>
        <w:t>​</w:t>
      </w:r>
      <w:r w:rsidRPr="003C1B12">
        <w:rPr>
          <w:rFonts w:ascii="Times New Roman" w:eastAsia="Calibri" w:hAnsi="Times New Roman"/>
          <w:color w:val="333333"/>
          <w:sz w:val="24"/>
          <w:szCs w:val="24"/>
          <w:lang w:val="tt-RU" w:eastAsia="en-US"/>
        </w:rPr>
        <w:t>​‌‌</w:t>
      </w:r>
      <w:r w:rsidRPr="003C1B12">
        <w:rPr>
          <w:rFonts w:ascii="Times New Roman" w:eastAsia="Calibri" w:hAnsi="Times New Roman"/>
          <w:sz w:val="24"/>
          <w:szCs w:val="24"/>
          <w:lang w:val="tt-RU" w:eastAsia="en-US"/>
        </w:rPr>
        <w:t>​</w:t>
      </w:r>
      <w:hyperlink r:id="rId8" w:history="1">
        <w:r w:rsidRPr="00145A4E">
          <w:rPr>
            <w:rStyle w:val="a3"/>
            <w:b/>
            <w:sz w:val="16"/>
            <w:szCs w:val="16"/>
            <w:lang w:val="tt-RU"/>
          </w:rPr>
          <w:t>http://antat.tatar/ru/iyli/publishing/book/2019/метод_4кл-новый.pdf</w:t>
        </w:r>
      </w:hyperlink>
    </w:p>
    <w:p w:rsidR="003C1B12" w:rsidRPr="003C1B12" w:rsidRDefault="003C1B12" w:rsidP="003C1B12">
      <w:pPr>
        <w:spacing w:after="0" w:line="480" w:lineRule="auto"/>
        <w:ind w:left="120"/>
        <w:rPr>
          <w:rFonts w:ascii="Times New Roman" w:eastAsia="Calibri" w:hAnsi="Times New Roman"/>
          <w:color w:val="auto"/>
          <w:sz w:val="24"/>
          <w:szCs w:val="24"/>
          <w:lang w:val="tt-RU" w:eastAsia="en-US"/>
        </w:rPr>
      </w:pPr>
      <w:bookmarkStart w:id="0" w:name="_GoBack"/>
      <w:bookmarkEnd w:id="0"/>
    </w:p>
    <w:p w:rsidR="00AD6189" w:rsidRDefault="00AD6189" w:rsidP="00C128B1">
      <w:pPr>
        <w:spacing w:after="258" w:line="228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sectPr w:rsidR="00AD6189" w:rsidSect="00D46EB4">
      <w:pgSz w:w="11906" w:h="16838"/>
      <w:pgMar w:top="1134" w:right="1134" w:bottom="1134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4B41"/>
    <w:multiLevelType w:val="hybridMultilevel"/>
    <w:tmpl w:val="6D5A8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B4D14"/>
    <w:multiLevelType w:val="hybridMultilevel"/>
    <w:tmpl w:val="72629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45D68"/>
    <w:multiLevelType w:val="hybridMultilevel"/>
    <w:tmpl w:val="3FB4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671A0"/>
    <w:multiLevelType w:val="hybridMultilevel"/>
    <w:tmpl w:val="B2200E1C"/>
    <w:lvl w:ilvl="0" w:tplc="0419000F">
      <w:start w:val="1"/>
      <w:numFmt w:val="decimal"/>
      <w:lvlText w:val="%1."/>
      <w:lvlJc w:val="left"/>
      <w:pPr>
        <w:ind w:left="745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600E1E"/>
    <w:multiLevelType w:val="hybridMultilevel"/>
    <w:tmpl w:val="BD504B06"/>
    <w:lvl w:ilvl="0" w:tplc="0419000F">
      <w:start w:val="1"/>
      <w:numFmt w:val="decimal"/>
      <w:lvlText w:val="%1."/>
      <w:lvlJc w:val="left"/>
      <w:pPr>
        <w:ind w:left="745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B74799"/>
    <w:multiLevelType w:val="hybridMultilevel"/>
    <w:tmpl w:val="1BA4C63A"/>
    <w:lvl w:ilvl="0" w:tplc="4726F5BC">
      <w:start w:val="1"/>
      <w:numFmt w:val="decimal"/>
      <w:lvlText w:val="%1."/>
      <w:lvlJc w:val="left"/>
      <w:pPr>
        <w:ind w:left="720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9E628A"/>
    <w:multiLevelType w:val="hybridMultilevel"/>
    <w:tmpl w:val="33302476"/>
    <w:lvl w:ilvl="0" w:tplc="0419000F">
      <w:start w:val="1"/>
      <w:numFmt w:val="decimal"/>
      <w:lvlText w:val="%1."/>
      <w:lvlJc w:val="left"/>
      <w:pPr>
        <w:ind w:left="745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C1915B8"/>
    <w:multiLevelType w:val="hybridMultilevel"/>
    <w:tmpl w:val="CB761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864DC2"/>
    <w:multiLevelType w:val="hybridMultilevel"/>
    <w:tmpl w:val="C4020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825EF6"/>
    <w:multiLevelType w:val="hybridMultilevel"/>
    <w:tmpl w:val="9AE26D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CF39E1"/>
    <w:multiLevelType w:val="hybridMultilevel"/>
    <w:tmpl w:val="CEA6492A"/>
    <w:lvl w:ilvl="0" w:tplc="0419000F">
      <w:start w:val="1"/>
      <w:numFmt w:val="decimal"/>
      <w:lvlText w:val="%1."/>
      <w:lvlJc w:val="left"/>
      <w:pPr>
        <w:ind w:left="745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4AA78DC"/>
    <w:multiLevelType w:val="hybridMultilevel"/>
    <w:tmpl w:val="2C787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5975B0"/>
    <w:multiLevelType w:val="hybridMultilevel"/>
    <w:tmpl w:val="21621F1E"/>
    <w:lvl w:ilvl="0" w:tplc="0419000F">
      <w:start w:val="1"/>
      <w:numFmt w:val="decimal"/>
      <w:lvlText w:val="%1."/>
      <w:lvlJc w:val="left"/>
      <w:pPr>
        <w:ind w:left="745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3"/>
  </w:num>
  <w:num w:numId="7">
    <w:abstractNumId w:val="8"/>
  </w:num>
  <w:num w:numId="8">
    <w:abstractNumId w:val="12"/>
  </w:num>
  <w:num w:numId="9">
    <w:abstractNumId w:val="0"/>
  </w:num>
  <w:num w:numId="10">
    <w:abstractNumId w:val="3"/>
  </w:num>
  <w:num w:numId="11">
    <w:abstractNumId w:val="11"/>
  </w:num>
  <w:num w:numId="12">
    <w:abstractNumId w:val="1"/>
  </w:num>
  <w:num w:numId="13">
    <w:abstractNumId w:val="4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128B1"/>
    <w:rsid w:val="00006555"/>
    <w:rsid w:val="00063EE1"/>
    <w:rsid w:val="00175056"/>
    <w:rsid w:val="001B61FA"/>
    <w:rsid w:val="00344A9D"/>
    <w:rsid w:val="00361AFC"/>
    <w:rsid w:val="00394B9A"/>
    <w:rsid w:val="003A3742"/>
    <w:rsid w:val="003A6C85"/>
    <w:rsid w:val="003C1B12"/>
    <w:rsid w:val="00440CF6"/>
    <w:rsid w:val="004B22D3"/>
    <w:rsid w:val="004B4B5A"/>
    <w:rsid w:val="005534CF"/>
    <w:rsid w:val="005F36B4"/>
    <w:rsid w:val="00600240"/>
    <w:rsid w:val="00600FA2"/>
    <w:rsid w:val="00607951"/>
    <w:rsid w:val="00614AF4"/>
    <w:rsid w:val="0065451A"/>
    <w:rsid w:val="00706577"/>
    <w:rsid w:val="007113E4"/>
    <w:rsid w:val="00791C42"/>
    <w:rsid w:val="007A79EC"/>
    <w:rsid w:val="00831080"/>
    <w:rsid w:val="008342DD"/>
    <w:rsid w:val="008803D9"/>
    <w:rsid w:val="00A630ED"/>
    <w:rsid w:val="00AD6189"/>
    <w:rsid w:val="00BF22A1"/>
    <w:rsid w:val="00C128B1"/>
    <w:rsid w:val="00D4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B1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128B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Гиперссылка1"/>
    <w:basedOn w:val="a"/>
    <w:link w:val="a3"/>
    <w:rsid w:val="00C128B1"/>
    <w:pPr>
      <w:spacing w:after="160" w:line="264" w:lineRule="auto"/>
    </w:pPr>
    <w:rPr>
      <w:color w:val="0563C1"/>
      <w:u w:val="single"/>
    </w:rPr>
  </w:style>
  <w:style w:type="character" w:styleId="a3">
    <w:name w:val="Hyperlink"/>
    <w:link w:val="11"/>
    <w:rsid w:val="00C128B1"/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paragraph" w:customStyle="1" w:styleId="TableParagraph">
    <w:name w:val="Table Paragraph"/>
    <w:basedOn w:val="a"/>
    <w:uiPriority w:val="1"/>
    <w:qFormat/>
    <w:rsid w:val="00C128B1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color w:val="auto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128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BF22A1"/>
    <w:pPr>
      <w:ind w:left="720"/>
      <w:contextualSpacing/>
    </w:pPr>
  </w:style>
  <w:style w:type="paragraph" w:styleId="a5">
    <w:name w:val="Title"/>
    <w:basedOn w:val="a"/>
    <w:link w:val="a6"/>
    <w:qFormat/>
    <w:rsid w:val="005534CF"/>
    <w:pPr>
      <w:spacing w:after="0" w:line="240" w:lineRule="auto"/>
      <w:jc w:val="center"/>
    </w:pPr>
    <w:rPr>
      <w:rFonts w:ascii="Times New Roman" w:hAnsi="Times New Roman"/>
      <w:b/>
      <w:bCs/>
      <w:color w:val="auto"/>
      <w:sz w:val="28"/>
      <w:szCs w:val="24"/>
    </w:rPr>
  </w:style>
  <w:style w:type="character" w:customStyle="1" w:styleId="a6">
    <w:name w:val="Название Знак"/>
    <w:basedOn w:val="a0"/>
    <w:link w:val="a5"/>
    <w:rsid w:val="005534C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AD6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14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AF4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B1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128B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Гиперссылка1"/>
    <w:basedOn w:val="a"/>
    <w:link w:val="a3"/>
    <w:rsid w:val="00C128B1"/>
    <w:pPr>
      <w:spacing w:after="160" w:line="264" w:lineRule="auto"/>
    </w:pPr>
    <w:rPr>
      <w:color w:val="0563C1"/>
      <w:u w:val="single"/>
    </w:rPr>
  </w:style>
  <w:style w:type="character" w:styleId="a3">
    <w:name w:val="Hyperlink"/>
    <w:link w:val="11"/>
    <w:rsid w:val="00C128B1"/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paragraph" w:customStyle="1" w:styleId="TableParagraph">
    <w:name w:val="Table Paragraph"/>
    <w:basedOn w:val="a"/>
    <w:uiPriority w:val="1"/>
    <w:qFormat/>
    <w:rsid w:val="00C128B1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color w:val="auto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128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BF22A1"/>
    <w:pPr>
      <w:ind w:left="720"/>
      <w:contextualSpacing/>
    </w:pPr>
  </w:style>
  <w:style w:type="paragraph" w:styleId="a5">
    <w:name w:val="Title"/>
    <w:basedOn w:val="a"/>
    <w:link w:val="a6"/>
    <w:qFormat/>
    <w:rsid w:val="005534CF"/>
    <w:pPr>
      <w:spacing w:after="0" w:line="240" w:lineRule="auto"/>
      <w:jc w:val="center"/>
    </w:pPr>
    <w:rPr>
      <w:rFonts w:ascii="Times New Roman" w:hAnsi="Times New Roman"/>
      <w:b/>
      <w:bCs/>
      <w:color w:val="auto"/>
      <w:sz w:val="28"/>
      <w:szCs w:val="24"/>
    </w:rPr>
  </w:style>
  <w:style w:type="character" w:customStyle="1" w:styleId="a6">
    <w:name w:val="Название Знак"/>
    <w:basedOn w:val="a0"/>
    <w:link w:val="a5"/>
    <w:rsid w:val="005534C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AD6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tat.tatar/ru/iyli/publishing/book/2019/&#1084;&#1077;&#1090;&#1086;&#1076;_4&#1082;&#1083;-&#1085;&#1086;&#1074;&#1099;&#1081;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on.tatarstan.ru/razrabotki-urokov-po-rodnomu-tatarskomu-yaziku-i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2640</Words>
  <Characters>15049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Лилия</cp:lastModifiedBy>
  <cp:revision>14</cp:revision>
  <dcterms:created xsi:type="dcterms:W3CDTF">2023-09-21T08:31:00Z</dcterms:created>
  <dcterms:modified xsi:type="dcterms:W3CDTF">2023-11-01T05:12:00Z</dcterms:modified>
</cp:coreProperties>
</file>